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:rsidR="009E1D81" w:rsidRPr="00856B97" w:rsidRDefault="009E1D81" w:rsidP="009E1D81">
      <w:pPr>
        <w:rPr>
          <w:b/>
          <w:bCs/>
        </w:rPr>
      </w:pPr>
    </w:p>
    <w:p w:rsidR="00D30AEC" w:rsidRPr="00FB5840" w:rsidRDefault="00D30AEC" w:rsidP="00561EF1">
      <w:pPr>
        <w:tabs>
          <w:tab w:val="left" w:pos="1701"/>
          <w:tab w:val="left" w:pos="2127"/>
        </w:tabs>
        <w:outlineLvl w:val="0"/>
      </w:pPr>
    </w:p>
    <w:p w:rsidR="0004340D" w:rsidRPr="00BC5F67" w:rsidRDefault="00EE1362" w:rsidP="009F1363">
      <w:pPr>
        <w:tabs>
          <w:tab w:val="left" w:pos="1701"/>
          <w:tab w:val="left" w:pos="2127"/>
        </w:tabs>
        <w:outlineLvl w:val="0"/>
      </w:pPr>
      <w:r w:rsidRPr="001E6750">
        <w:rPr>
          <w:b/>
        </w:rPr>
        <w:t xml:space="preserve">Název </w:t>
      </w:r>
      <w:proofErr w:type="gramStart"/>
      <w:r w:rsidRPr="001E6750">
        <w:rPr>
          <w:b/>
        </w:rPr>
        <w:t>akce</w:t>
      </w:r>
      <w:r w:rsidR="009E1D81" w:rsidRPr="001E6750">
        <w:rPr>
          <w:b/>
        </w:rPr>
        <w:t xml:space="preserve"> :</w:t>
      </w:r>
      <w:r w:rsidR="00D30AEC">
        <w:tab/>
      </w:r>
      <w:r w:rsidR="009E1D81" w:rsidRPr="00AB3C5A">
        <w:tab/>
      </w:r>
      <w:r w:rsidR="00272FA1" w:rsidRPr="00272FA1">
        <w:t xml:space="preserve">  „</w:t>
      </w:r>
      <w:r w:rsidR="00F1058C" w:rsidRPr="00F1058C">
        <w:t>Kravaře</w:t>
      </w:r>
      <w:proofErr w:type="gramEnd"/>
      <w:r w:rsidR="00F1058C" w:rsidRPr="00F1058C">
        <w:t xml:space="preserve"> ON - rekonstrukce výpravní budovy</w:t>
      </w:r>
      <w:r w:rsidR="00272FA1" w:rsidRPr="00272FA1">
        <w:t>“</w:t>
      </w:r>
    </w:p>
    <w:p w:rsidR="00624C8B" w:rsidRDefault="00624C8B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proofErr w:type="gramStart"/>
      <w:r w:rsidRPr="001E6750">
        <w:rPr>
          <w:b/>
        </w:rPr>
        <w:t>Stupeň 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 </w:t>
      </w:r>
      <w:r w:rsidR="009F1363" w:rsidRPr="00522257">
        <w:rPr>
          <w:bCs/>
        </w:rPr>
        <w:t>DSP</w:t>
      </w:r>
      <w:proofErr w:type="gramEnd"/>
      <w:r w:rsidRPr="00AB3C5A">
        <w:t xml:space="preserve"> </w:t>
      </w:r>
    </w:p>
    <w:p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proofErr w:type="gramStart"/>
      <w:r w:rsidRPr="001E6750">
        <w:rPr>
          <w:b/>
        </w:rPr>
        <w:t>Část 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Pr="00EE1362">
        <w:rPr>
          <w:bCs/>
        </w:rPr>
        <w:t>I</w:t>
      </w:r>
      <w:r w:rsidR="00522257">
        <w:rPr>
          <w:bCs/>
        </w:rPr>
        <w:t xml:space="preserve"> </w:t>
      </w:r>
      <w:r w:rsidRPr="00EE1362">
        <w:rPr>
          <w:bCs/>
        </w:rPr>
        <w:t>- Geodetická</w:t>
      </w:r>
      <w:proofErr w:type="gramEnd"/>
      <w:r w:rsidRPr="00EE1362">
        <w:rPr>
          <w:bCs/>
        </w:rPr>
        <w:t xml:space="preserve">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F1058C">
        <w:rPr>
          <w:bCs/>
        </w:rPr>
        <w:t>12</w:t>
      </w:r>
      <w:r w:rsidR="00CA41D9">
        <w:rPr>
          <w:bCs/>
        </w:rPr>
        <w:t>/2019</w:t>
      </w:r>
    </w:p>
    <w:p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0B322B" w:rsidRPr="000B322B">
        <w:t>Moravskoslezský</w:t>
      </w:r>
    </w:p>
    <w:p w:rsidR="00624C8B" w:rsidRDefault="00624C8B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624C8B" w:rsidRDefault="00EE1362" w:rsidP="00D30AEC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0B322B" w:rsidRPr="000B322B">
        <w:t>Opava</w:t>
      </w:r>
    </w:p>
    <w:p w:rsidR="000B322B" w:rsidRDefault="000B322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BC5F67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 xml:space="preserve">Kat. </w:t>
      </w:r>
      <w:proofErr w:type="gramStart"/>
      <w:r w:rsidRPr="001E6750">
        <w:rPr>
          <w:b/>
        </w:rPr>
        <w:t>území</w:t>
      </w:r>
      <w:proofErr w:type="gramEnd"/>
      <w:r>
        <w:t>:</w:t>
      </w:r>
      <w:r w:rsidRPr="00AB3C5A">
        <w:tab/>
      </w:r>
      <w:r w:rsidRPr="00AB3C5A">
        <w:tab/>
      </w:r>
      <w:r w:rsidR="00F1058C" w:rsidRPr="00F1058C">
        <w:t>Kravaře ve Slezsku (613142)</w:t>
      </w:r>
    </w:p>
    <w:p w:rsidR="009F1363" w:rsidRDefault="009F1363" w:rsidP="009E1D81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9E1D81" w:rsidRPr="00AB3C5A" w:rsidRDefault="009E1D81" w:rsidP="009E1D81">
      <w:pPr>
        <w:tabs>
          <w:tab w:val="left" w:pos="1701"/>
          <w:tab w:val="left" w:pos="2268"/>
          <w:tab w:val="left" w:pos="2977"/>
        </w:tabs>
        <w:rPr>
          <w:b/>
          <w:bCs/>
        </w:rPr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Pr="001E6750">
        <w:rPr>
          <w:bCs/>
        </w:rPr>
        <w:t>Správa</w:t>
      </w:r>
      <w:r w:rsidR="000C04DF" w:rsidRPr="001E6750">
        <w:rPr>
          <w:bCs/>
        </w:rPr>
        <w:t xml:space="preserve"> železniční dopravní cesty, státní organizace</w:t>
      </w:r>
    </w:p>
    <w:p w:rsidR="009E1D81" w:rsidRPr="00AB3C5A" w:rsidRDefault="000C04DF" w:rsidP="009E1D81">
      <w:pPr>
        <w:tabs>
          <w:tab w:val="left" w:pos="1134"/>
          <w:tab w:val="left" w:pos="2268"/>
          <w:tab w:val="left" w:pos="2977"/>
        </w:tabs>
      </w:pPr>
      <w:r>
        <w:tab/>
      </w:r>
      <w:r>
        <w:tab/>
        <w:t xml:space="preserve">Dlážděná 1003/7, </w:t>
      </w:r>
      <w:r w:rsidR="009E1D81" w:rsidRPr="00AB3C5A">
        <w:t>110 00 Praha 1 – Nové Město</w:t>
      </w:r>
    </w:p>
    <w:p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3F1889" w:rsidRPr="003F1889">
        <w:rPr>
          <w:bCs/>
        </w:rPr>
        <w:t xml:space="preserve">JM YARD </w:t>
      </w:r>
      <w:proofErr w:type="spellStart"/>
      <w:r w:rsidR="00FB5840">
        <w:rPr>
          <w:bCs/>
        </w:rPr>
        <w:t>s</w:t>
      </w:r>
      <w:r w:rsidR="003F1889" w:rsidRPr="003F1889">
        <w:rPr>
          <w:bCs/>
        </w:rPr>
        <w:t>ervice</w:t>
      </w:r>
      <w:proofErr w:type="spellEnd"/>
      <w:r w:rsidR="003F1889" w:rsidRPr="003F1889">
        <w:rPr>
          <w:bCs/>
        </w:rPr>
        <w:t>, s.r.o.</w:t>
      </w:r>
      <w:r w:rsidR="003F1889">
        <w:rPr>
          <w:bCs/>
        </w:rPr>
        <w:t xml:space="preserve">, </w:t>
      </w:r>
      <w:r w:rsidR="003F1889" w:rsidRPr="003F1889">
        <w:rPr>
          <w:bCs/>
        </w:rPr>
        <w:t>Suderova 2024/8</w:t>
      </w:r>
      <w:r w:rsidR="003F1889">
        <w:rPr>
          <w:bCs/>
        </w:rPr>
        <w:t xml:space="preserve">, </w:t>
      </w:r>
      <w:r w:rsidR="003F1889" w:rsidRPr="003F1889">
        <w:rPr>
          <w:bCs/>
        </w:rPr>
        <w:t>709 00</w:t>
      </w:r>
      <w:r w:rsidR="003F1889">
        <w:rPr>
          <w:bCs/>
        </w:rPr>
        <w:t xml:space="preserve"> </w:t>
      </w:r>
      <w:r w:rsidR="003F1889" w:rsidRPr="003F1889">
        <w:rPr>
          <w:bCs/>
        </w:rPr>
        <w:t>Ostrava – Mariánské Hory</w:t>
      </w:r>
    </w:p>
    <w:p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:rsidR="00293A1C" w:rsidRPr="00F42303" w:rsidRDefault="00293A1C" w:rsidP="00293A1C">
      <w:pPr>
        <w:tabs>
          <w:tab w:val="left" w:pos="1701"/>
          <w:tab w:val="left" w:pos="2268"/>
          <w:tab w:val="left" w:pos="2977"/>
        </w:tabs>
        <w:outlineLvl w:val="0"/>
        <w:rPr>
          <w:color w:val="FF0000"/>
        </w:rPr>
      </w:pP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gramStart"/>
      <w:r w:rsidRPr="00706704">
        <w:t>SEZNAM  POUŽITÝCH</w:t>
      </w:r>
      <w:proofErr w:type="gramEnd"/>
      <w:r w:rsidRPr="00706704">
        <w:t xml:space="preserve">   ZKRATEK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spellStart"/>
      <w:r w:rsidRPr="00706704">
        <w:t>Bpv</w:t>
      </w:r>
      <w:proofErr w:type="spellEnd"/>
      <w:r w:rsidRPr="00706704">
        <w:tab/>
        <w:t>výškový systém: Balt – po vyrovnání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S-JTSK</w:t>
      </w:r>
      <w:r w:rsidRPr="00706704">
        <w:tab/>
        <w:t>Souřadnicový systém jednotné trigonometrické sítě katastrální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ŽBP</w:t>
      </w:r>
      <w:r w:rsidRPr="00706704">
        <w:tab/>
        <w:t>Železniční bodové pole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KN</w:t>
      </w:r>
      <w:r w:rsidRPr="00706704">
        <w:tab/>
        <w:t>Katastr nemovitostí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GP</w:t>
      </w:r>
      <w:r w:rsidRPr="00706704">
        <w:tab/>
        <w:t>Geometrický plán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BPEJ</w:t>
      </w:r>
      <w:r w:rsidRPr="00706704">
        <w:tab/>
        <w:t>Bonitovaná půdně ekologická jednotka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PS</w:t>
      </w:r>
      <w:r w:rsidRPr="00706704">
        <w:tab/>
        <w:t>Provozní soubor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SO</w:t>
      </w:r>
      <w:r w:rsidRPr="00706704">
        <w:tab/>
        <w:t>Stavební objekt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SŽDC</w:t>
      </w:r>
      <w:r w:rsidRPr="00706704">
        <w:tab/>
        <w:t>Správa železniční dopravní cesty, státní organizace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SŽG</w:t>
      </w:r>
      <w:r w:rsidRPr="00706704">
        <w:tab/>
        <w:t>Správa železniční geodézie</w:t>
      </w:r>
    </w:p>
    <w:p w:rsidR="00293A1C" w:rsidRPr="00706704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706704">
        <w:t>ČD</w:t>
      </w:r>
      <w:r w:rsidRPr="00706704">
        <w:tab/>
        <w:t>České dráhy, a.s.</w:t>
      </w:r>
    </w:p>
    <w:p w:rsidR="00D30AEC" w:rsidRPr="00AB3C5A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:rsidR="006A194B" w:rsidRDefault="006A194B" w:rsidP="006A194B">
      <w:pPr>
        <w:tabs>
          <w:tab w:val="left" w:pos="1701"/>
          <w:tab w:val="left" w:pos="2268"/>
          <w:tab w:val="left" w:pos="2977"/>
        </w:tabs>
      </w:pPr>
    </w:p>
    <w:p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:rsidR="000F5FB1" w:rsidRDefault="000F5FB1" w:rsidP="000F5FB1">
      <w:pPr>
        <w:jc w:val="both"/>
        <w:rPr>
          <w:szCs w:val="24"/>
        </w:rPr>
      </w:pPr>
    </w:p>
    <w:p w:rsidR="000F5FB1" w:rsidRPr="00FB5840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</w:pPr>
    </w:p>
    <w:p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:rsidR="000F5FB1" w:rsidRPr="004951B0" w:rsidRDefault="000F5FB1" w:rsidP="000F5FB1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F1058C" w:rsidRPr="00F1058C">
        <w:rPr>
          <w:szCs w:val="24"/>
        </w:rPr>
        <w:t>Kravaře ON - rekonstrukce výpravní budovy</w:t>
      </w:r>
      <w:r w:rsidRPr="009F1363">
        <w:rPr>
          <w:szCs w:val="24"/>
        </w:rPr>
        <w:t>“ se nachází v katastrálním území</w:t>
      </w:r>
    </w:p>
    <w:p w:rsidR="009F1363" w:rsidRPr="009F1363" w:rsidRDefault="00F61369" w:rsidP="00706704">
      <w:pPr>
        <w:ind w:left="708" w:firstLine="708"/>
        <w:jc w:val="both"/>
        <w:rPr>
          <w:szCs w:val="24"/>
        </w:rPr>
      </w:pPr>
      <w:r>
        <w:rPr>
          <w:szCs w:val="24"/>
        </w:rPr>
        <w:t>Kravaře ve Slezsku (674231</w:t>
      </w:r>
      <w:bookmarkStart w:id="0" w:name="_GoBack"/>
      <w:bookmarkEnd w:id="0"/>
      <w:r w:rsidR="00F1058C" w:rsidRPr="00F1058C">
        <w:rPr>
          <w:szCs w:val="24"/>
        </w:rPr>
        <w:t>), obec Kravaře, okres Opava, kraj Moravskoslezský (DKM).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 popřípadě PS, který se nemovitosti dotýká.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železniční do</w:t>
      </w:r>
      <w:r w:rsidR="00231E32">
        <w:rPr>
          <w:szCs w:val="24"/>
        </w:rPr>
        <w:t>pravní cesty, státní organizace</w:t>
      </w:r>
      <w:r w:rsidRPr="009F1363">
        <w:rPr>
          <w:szCs w:val="24"/>
        </w:rPr>
        <w:t xml:space="preserve"> a České dráhy, a.s.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Stavba vyvolává potřebu trvalých záborů mimodrážních nemovitostí.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Stavbou nedochází k dotčení pozemků zemědělského půdního fondu a </w:t>
      </w:r>
      <w:r w:rsidR="00CA41D9">
        <w:rPr>
          <w:szCs w:val="24"/>
        </w:rPr>
        <w:t>ne</w:t>
      </w:r>
      <w:r w:rsidRPr="009F1363">
        <w:rPr>
          <w:szCs w:val="24"/>
        </w:rPr>
        <w:t xml:space="preserve">dochází k dotčení pozemků určených k plnění funkce lesa. Stavbou </w:t>
      </w:r>
      <w:r w:rsidR="00952838" w:rsidRPr="00B67DE1">
        <w:rPr>
          <w:szCs w:val="24"/>
        </w:rPr>
        <w:t>ne</w:t>
      </w:r>
      <w:r w:rsidRPr="00B67DE1">
        <w:rPr>
          <w:szCs w:val="24"/>
        </w:rPr>
        <w:t>dochází</w:t>
      </w:r>
      <w:r w:rsidRPr="009F1363">
        <w:rPr>
          <w:szCs w:val="24"/>
        </w:rPr>
        <w:t xml:space="preserve"> k dotčení ochranného pásma ochrany geodetického bodu.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8C4132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Po dokončení stavby </w:t>
      </w:r>
      <w:r w:rsidRPr="00B67DE1">
        <w:rPr>
          <w:szCs w:val="24"/>
        </w:rPr>
        <w:t xml:space="preserve">se </w:t>
      </w:r>
      <w:r w:rsidR="00952838" w:rsidRPr="00B67DE1">
        <w:rPr>
          <w:szCs w:val="24"/>
        </w:rPr>
        <w:t>v případě</w:t>
      </w:r>
      <w:r w:rsidRPr="00B67DE1">
        <w:rPr>
          <w:szCs w:val="24"/>
        </w:rPr>
        <w:t xml:space="preserve"> </w:t>
      </w:r>
      <w:r w:rsidR="00952838" w:rsidRPr="00B67DE1">
        <w:rPr>
          <w:szCs w:val="24"/>
        </w:rPr>
        <w:t xml:space="preserve">změny </w:t>
      </w:r>
      <w:r w:rsidR="003F1889" w:rsidRPr="00B67DE1">
        <w:rPr>
          <w:szCs w:val="24"/>
        </w:rPr>
        <w:t>obvodu stavby</w:t>
      </w:r>
      <w:r w:rsidRPr="00B67DE1">
        <w:rPr>
          <w:szCs w:val="24"/>
        </w:rPr>
        <w:t xml:space="preserve"> </w:t>
      </w:r>
      <w:r w:rsidR="00952838" w:rsidRPr="00B67DE1">
        <w:rPr>
          <w:szCs w:val="24"/>
        </w:rPr>
        <w:t xml:space="preserve">vyhotoví </w:t>
      </w:r>
      <w:r w:rsidRPr="009F1363">
        <w:rPr>
          <w:szCs w:val="24"/>
        </w:rPr>
        <w:t>geometrický plán a následně bude do katastr</w:t>
      </w:r>
      <w:r w:rsidR="00952838">
        <w:rPr>
          <w:szCs w:val="24"/>
        </w:rPr>
        <w:t>u nemovitostí vložen</w:t>
      </w:r>
      <w:r w:rsidRPr="009F1363">
        <w:rPr>
          <w:szCs w:val="24"/>
        </w:rPr>
        <w:t>.</w:t>
      </w:r>
    </w:p>
    <w:p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lastRenderedPageBreak/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:rsidR="000F5FB1" w:rsidRDefault="000F5FB1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:rsidR="00F5274B" w:rsidRDefault="00F5274B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 xml:space="preserve">Pro přehlednost byly dále doplněny osy kolejí, staničení trati, staničení přejezdů, mostů, propustků a zjednodušený zákres projektu, zejména kabelových tras, zabezpečovacího zařízení a </w:t>
      </w:r>
      <w:r w:rsidR="00561EF1">
        <w:rPr>
          <w:szCs w:val="24"/>
        </w:rPr>
        <w:t>prvků stavebních objektů.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8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D30AEC" w:rsidRDefault="00D30AEC" w:rsidP="000F5FB1">
      <w:pPr>
        <w:jc w:val="both"/>
        <w:rPr>
          <w:szCs w:val="24"/>
        </w:rPr>
      </w:pPr>
    </w:p>
    <w:p w:rsidR="00B3116B" w:rsidRPr="00FB5840" w:rsidRDefault="00B3116B" w:rsidP="000F5FB1">
      <w:pPr>
        <w:jc w:val="both"/>
        <w:rPr>
          <w:szCs w:val="24"/>
        </w:rPr>
      </w:pPr>
    </w:p>
    <w:p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706704">
        <w:rPr>
          <w:b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:rsidR="00523790" w:rsidRPr="00FB5840" w:rsidRDefault="00523790" w:rsidP="00523790">
      <w:pPr>
        <w:jc w:val="both"/>
        <w:rPr>
          <w:szCs w:val="24"/>
        </w:rPr>
      </w:pPr>
    </w:p>
    <w:p w:rsidR="00523790" w:rsidRDefault="00523790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</w:t>
      </w:r>
      <w:proofErr w:type="gramStart"/>
      <w:r>
        <w:rPr>
          <w:szCs w:val="24"/>
        </w:rPr>
        <w:t>dokumentace I.</w:t>
      </w:r>
      <w:r w:rsidR="00A33E5B">
        <w:rPr>
          <w:szCs w:val="24"/>
        </w:rPr>
        <w:t>6</w:t>
      </w:r>
      <w:r>
        <w:rPr>
          <w:szCs w:val="24"/>
        </w:rPr>
        <w:t xml:space="preserve"> Geodetické</w:t>
      </w:r>
      <w:proofErr w:type="gramEnd"/>
      <w:r>
        <w:rPr>
          <w:szCs w:val="24"/>
        </w:rPr>
        <w:t xml:space="preserve"> a mapové podklady</w:t>
      </w:r>
      <w:r w:rsidR="00BA0171"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:rsidR="001B4A6B" w:rsidRDefault="001B4A6B" w:rsidP="000F5FB1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:rsidR="009F1363" w:rsidRPr="009F1363" w:rsidRDefault="009F1363" w:rsidP="00CA41D9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F1058C">
        <w:rPr>
          <w:szCs w:val="24"/>
        </w:rPr>
        <w:t>549, 550, 551, 552</w:t>
      </w:r>
      <w:r w:rsidRPr="009F1363">
        <w:rPr>
          <w:szCs w:val="24"/>
        </w:rPr>
        <w:t>.</w:t>
      </w: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3F1889">
        <w:rPr>
          <w:szCs w:val="24"/>
        </w:rPr>
        <w:t>-</w:t>
      </w: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3F1889">
        <w:rPr>
          <w:szCs w:val="24"/>
        </w:rPr>
        <w:t>-</w:t>
      </w:r>
    </w:p>
    <w:p w:rsidR="00F5274B" w:rsidRDefault="00C065C2" w:rsidP="009F1363">
      <w:pPr>
        <w:jc w:val="both"/>
        <w:rPr>
          <w:szCs w:val="24"/>
        </w:rPr>
      </w:pPr>
      <w:r>
        <w:rPr>
          <w:szCs w:val="24"/>
        </w:rPr>
        <w:t>Pomocné body:</w:t>
      </w:r>
      <w:r>
        <w:rPr>
          <w:szCs w:val="24"/>
        </w:rPr>
        <w:tab/>
      </w:r>
      <w:r w:rsidR="009F1363" w:rsidRPr="009F1363">
        <w:rPr>
          <w:szCs w:val="24"/>
        </w:rPr>
        <w:t>-</w:t>
      </w:r>
    </w:p>
    <w:p w:rsidR="009F1363" w:rsidRDefault="009F1363" w:rsidP="009F1363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:rsidR="00685B09" w:rsidRDefault="00685B09" w:rsidP="000F5FB1">
      <w:pPr>
        <w:jc w:val="both"/>
        <w:rPr>
          <w:szCs w:val="24"/>
        </w:rPr>
      </w:pPr>
    </w:p>
    <w:p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 nebo hřebovou značkou). Zaměření zajistí geodet z</w:t>
      </w:r>
      <w:r w:rsidR="00C065C2">
        <w:rPr>
          <w:szCs w:val="24"/>
        </w:rPr>
        <w:t>hotovitele stavby po domluvě se </w:t>
      </w:r>
      <w:r w:rsidRPr="00685B09">
        <w:rPr>
          <w:szCs w:val="24"/>
        </w:rPr>
        <w:t>správcem ŽBP nebo bude přeměření objednáno u SŽG na náklady zhotovitele stavby.</w:t>
      </w:r>
    </w:p>
    <w:p w:rsidR="00685B09" w:rsidRDefault="00685B09" w:rsidP="000F5FB1">
      <w:pPr>
        <w:jc w:val="both"/>
        <w:rPr>
          <w:szCs w:val="24"/>
        </w:rPr>
      </w:pPr>
    </w:p>
    <w:p w:rsidR="00FB5840" w:rsidRDefault="00FB5840" w:rsidP="000F5FB1">
      <w:pPr>
        <w:jc w:val="both"/>
        <w:rPr>
          <w:szCs w:val="24"/>
        </w:rPr>
      </w:pPr>
    </w:p>
    <w:p w:rsidR="00FB5840" w:rsidRDefault="00FB5840" w:rsidP="000F5FB1">
      <w:pPr>
        <w:jc w:val="both"/>
        <w:rPr>
          <w:szCs w:val="24"/>
        </w:rPr>
      </w:pPr>
    </w:p>
    <w:p w:rsidR="004A0B48" w:rsidRPr="00A33E5B" w:rsidRDefault="004A0B48" w:rsidP="004A0B48">
      <w:pPr>
        <w:jc w:val="both"/>
        <w:rPr>
          <w:b/>
          <w:szCs w:val="24"/>
          <w:u w:val="single"/>
        </w:rPr>
      </w:pPr>
      <w:r w:rsidRPr="00A33E5B">
        <w:rPr>
          <w:b/>
          <w:szCs w:val="24"/>
          <w:u w:val="single"/>
        </w:rPr>
        <w:t>4. KOORDINAČNÍ VYTYČOVACÍ VÝKRES</w:t>
      </w: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</w:t>
      </w:r>
      <w:r w:rsidR="00231E32">
        <w:rPr>
          <w:szCs w:val="24"/>
        </w:rPr>
        <w:t>ných bodů a se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</w:t>
      </w:r>
      <w:r w:rsidR="00B67DE1">
        <w:rPr>
          <w:szCs w:val="24"/>
        </w:rPr>
        <w:t xml:space="preserve">od </w:t>
      </w:r>
      <w:r w:rsidR="00231E32">
        <w:rPr>
          <w:szCs w:val="24"/>
        </w:rPr>
        <w:t xml:space="preserve">JM YARD </w:t>
      </w:r>
      <w:proofErr w:type="spellStart"/>
      <w:r w:rsidR="00231E32">
        <w:rPr>
          <w:szCs w:val="24"/>
        </w:rPr>
        <w:t>s</w:t>
      </w:r>
      <w:r w:rsidR="00B67DE1" w:rsidRPr="00B67DE1">
        <w:rPr>
          <w:szCs w:val="24"/>
        </w:rPr>
        <w:t>ervice</w:t>
      </w:r>
      <w:proofErr w:type="spellEnd"/>
      <w:r w:rsidR="00B67DE1" w:rsidRPr="00B67DE1">
        <w:rPr>
          <w:szCs w:val="24"/>
        </w:rPr>
        <w:t>, s.r.o</w:t>
      </w:r>
      <w:r w:rsidR="00B67DE1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:rsidR="004A0B48" w:rsidRPr="00FB5840" w:rsidRDefault="004A0B48" w:rsidP="004A0B48">
      <w:pPr>
        <w:jc w:val="both"/>
        <w:rPr>
          <w:szCs w:val="24"/>
        </w:rPr>
      </w:pPr>
    </w:p>
    <w:p w:rsidR="00E93789" w:rsidRPr="00FB5840" w:rsidRDefault="00E93789" w:rsidP="004A0B48">
      <w:pPr>
        <w:jc w:val="both"/>
        <w:rPr>
          <w:szCs w:val="24"/>
        </w:rPr>
      </w:pPr>
    </w:p>
    <w:p w:rsidR="00E93789" w:rsidRPr="00FB5840" w:rsidRDefault="00E93789" w:rsidP="004A0B48">
      <w:pPr>
        <w:jc w:val="both"/>
        <w:rPr>
          <w:szCs w:val="24"/>
        </w:rPr>
      </w:pPr>
    </w:p>
    <w:p w:rsidR="004A0B48" w:rsidRPr="00A33E5B" w:rsidRDefault="004A0B48" w:rsidP="004A0B48">
      <w:pPr>
        <w:jc w:val="both"/>
        <w:rPr>
          <w:b/>
          <w:szCs w:val="24"/>
          <w:u w:val="single"/>
        </w:rPr>
      </w:pPr>
      <w:r w:rsidRPr="00A33E5B">
        <w:rPr>
          <w:b/>
          <w:szCs w:val="24"/>
          <w:u w:val="single"/>
        </w:rPr>
        <w:t>5. OBVOD STAVBY</w:t>
      </w: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</w:t>
      </w:r>
      <w:r w:rsidR="00A33E5B">
        <w:rPr>
          <w:szCs w:val="24"/>
        </w:rPr>
        <w:t>. Tyto pozemky jsou vyznačeny v </w:t>
      </w:r>
      <w:r w:rsidRPr="004A0B48">
        <w:rPr>
          <w:szCs w:val="24"/>
        </w:rPr>
        <w:t xml:space="preserve">přílohách  grafické části </w:t>
      </w:r>
      <w:proofErr w:type="gramStart"/>
      <w:r w:rsidRPr="004A0B48">
        <w:rPr>
          <w:szCs w:val="24"/>
        </w:rPr>
        <w:t>do</w:t>
      </w:r>
      <w:r>
        <w:rPr>
          <w:szCs w:val="24"/>
        </w:rPr>
        <w:t>kumentace I.5.</w:t>
      </w:r>
      <w:proofErr w:type="gramEnd"/>
      <w:r>
        <w:rPr>
          <w:szCs w:val="24"/>
        </w:rPr>
        <w:t xml:space="preserve"> Obvodem stavby </w:t>
      </w:r>
      <w:r w:rsidRPr="004A0B48">
        <w:rPr>
          <w:szCs w:val="24"/>
        </w:rPr>
        <w:t xml:space="preserve">byly dotčeny mimodrážní pozemky. </w:t>
      </w: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lastRenderedPageBreak/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 vlastnictví ČR – Správa železniční dopravní cesty, státní organizace a České dráhy, a.s. V prostorech katastrální mapy DKM a KMD byly souřadnice převzaty z mapy a přečíslovány. V prostorech katastrální mapy KM-D a grafické měřítka 1:2880 byly souřadnice odsunuty. V těchto případech se doporučuje vyhotovit Geometrický plán pro průběh vytyčené nebo vlastníky zpřesněné hranice pozemků dle katastrální vyhlášky č. 357/2013 Sb.</w:t>
      </w: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A33E5B" w:rsidRDefault="004A0B48" w:rsidP="004A0B48">
      <w:pPr>
        <w:jc w:val="both"/>
        <w:rPr>
          <w:b/>
          <w:szCs w:val="24"/>
          <w:u w:val="single"/>
        </w:rPr>
      </w:pPr>
      <w:r w:rsidRPr="00A33E5B">
        <w:rPr>
          <w:b/>
          <w:szCs w:val="24"/>
          <w:u w:val="single"/>
        </w:rPr>
        <w:t>6. GEODETICKÉ A MAPOVÉ PODKLADY</w:t>
      </w: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 xml:space="preserve">Podrobné údaje o použitých geodetických a mapových podkladech jsou uvedeny v </w:t>
      </w:r>
      <w:proofErr w:type="gramStart"/>
      <w:r w:rsidRPr="004A0B48">
        <w:rPr>
          <w:szCs w:val="24"/>
        </w:rPr>
        <w:t>části  I.6 této</w:t>
      </w:r>
      <w:proofErr w:type="gramEnd"/>
      <w:r w:rsidRPr="004A0B48">
        <w:rPr>
          <w:szCs w:val="24"/>
        </w:rPr>
        <w:t xml:space="preserve"> geodetické dokumentace (I.6 – Geodetické a mapové podklady).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4A0B48" w:rsidRPr="00FB5840" w:rsidRDefault="004A0B48" w:rsidP="004A0B48">
      <w:pPr>
        <w:jc w:val="both"/>
        <w:rPr>
          <w:szCs w:val="24"/>
        </w:rPr>
      </w:pPr>
    </w:p>
    <w:p w:rsidR="00B3116B" w:rsidRPr="00A33E5B" w:rsidRDefault="004A0B48" w:rsidP="004A0B48">
      <w:pPr>
        <w:jc w:val="both"/>
        <w:rPr>
          <w:b/>
          <w:szCs w:val="24"/>
          <w:u w:val="single"/>
        </w:rPr>
      </w:pPr>
      <w:r w:rsidRPr="00A33E5B">
        <w:rPr>
          <w:b/>
          <w:szCs w:val="24"/>
          <w:u w:val="single"/>
        </w:rPr>
        <w:t>7. VÝSLEDNÝ ELABORÁT</w:t>
      </w:r>
    </w:p>
    <w:p w:rsidR="004A0B48" w:rsidRDefault="004A0B48" w:rsidP="004A0B48">
      <w:pPr>
        <w:jc w:val="both"/>
        <w:rPr>
          <w:szCs w:val="24"/>
        </w:rPr>
      </w:pPr>
    </w:p>
    <w:p w:rsidR="00FB5840" w:rsidRDefault="00FB5840" w:rsidP="004A0B48">
      <w:pPr>
        <w:jc w:val="both"/>
        <w:rPr>
          <w:szCs w:val="24"/>
        </w:rPr>
      </w:pPr>
    </w:p>
    <w:p w:rsidR="000B322B" w:rsidRPr="000B322B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 xml:space="preserve">I.1 </w:t>
      </w:r>
      <w:r w:rsidRPr="000B322B">
        <w:rPr>
          <w:szCs w:val="24"/>
        </w:rPr>
        <w:tab/>
        <w:t>Technická</w:t>
      </w:r>
      <w:proofErr w:type="gramEnd"/>
      <w:r w:rsidRPr="000B322B">
        <w:rPr>
          <w:szCs w:val="24"/>
        </w:rPr>
        <w:t xml:space="preserve"> zpráva</w:t>
      </w:r>
    </w:p>
    <w:p w:rsidR="000B322B" w:rsidRPr="000B322B" w:rsidRDefault="000B322B" w:rsidP="000B322B">
      <w:pPr>
        <w:jc w:val="both"/>
        <w:rPr>
          <w:szCs w:val="24"/>
        </w:rPr>
      </w:pPr>
    </w:p>
    <w:p w:rsidR="000B322B" w:rsidRPr="000B322B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>I.2</w:t>
      </w:r>
      <w:r w:rsidRPr="000B322B">
        <w:rPr>
          <w:szCs w:val="24"/>
        </w:rPr>
        <w:tab/>
        <w:t>Majetkoprávní</w:t>
      </w:r>
      <w:proofErr w:type="gramEnd"/>
      <w:r w:rsidRPr="000B322B">
        <w:rPr>
          <w:szCs w:val="24"/>
        </w:rPr>
        <w:t xml:space="preserve"> část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1</w:t>
      </w:r>
      <w:r w:rsidRPr="000B322B">
        <w:rPr>
          <w:szCs w:val="24"/>
        </w:rPr>
        <w:tab/>
        <w:t>Seznam nemovitostí dotčených stavbou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2</w:t>
      </w:r>
      <w:r w:rsidRPr="000B322B">
        <w:rPr>
          <w:szCs w:val="24"/>
        </w:rPr>
        <w:tab/>
        <w:t>Situace nemovitostí dotčených stavbou</w:t>
      </w:r>
    </w:p>
    <w:p w:rsidR="000B322B" w:rsidRPr="000B322B" w:rsidRDefault="000B322B" w:rsidP="00FB5840">
      <w:pPr>
        <w:ind w:firstLine="708"/>
        <w:jc w:val="both"/>
        <w:rPr>
          <w:szCs w:val="24"/>
        </w:rPr>
      </w:pPr>
      <w:r w:rsidRPr="000B322B">
        <w:rPr>
          <w:szCs w:val="24"/>
        </w:rPr>
        <w:t>3</w:t>
      </w:r>
      <w:r w:rsidRPr="000B322B">
        <w:rPr>
          <w:szCs w:val="24"/>
        </w:rPr>
        <w:tab/>
        <w:t>Údaje z katastru nemovitostí</w:t>
      </w:r>
    </w:p>
    <w:p w:rsidR="000B322B" w:rsidRPr="000B322B" w:rsidRDefault="000B322B" w:rsidP="00FB5840">
      <w:pPr>
        <w:ind w:firstLine="708"/>
        <w:jc w:val="both"/>
        <w:rPr>
          <w:szCs w:val="24"/>
        </w:rPr>
      </w:pPr>
      <w:r w:rsidRPr="000B322B">
        <w:rPr>
          <w:szCs w:val="24"/>
        </w:rPr>
        <w:t>4</w:t>
      </w:r>
      <w:r w:rsidRPr="000B322B">
        <w:rPr>
          <w:szCs w:val="24"/>
        </w:rPr>
        <w:tab/>
        <w:t>Seznam sousedních nemovitostí</w:t>
      </w:r>
    </w:p>
    <w:p w:rsidR="000B322B" w:rsidRPr="000B322B" w:rsidRDefault="000B322B" w:rsidP="00FB5840">
      <w:pPr>
        <w:ind w:firstLine="708"/>
        <w:jc w:val="both"/>
        <w:rPr>
          <w:szCs w:val="24"/>
        </w:rPr>
      </w:pPr>
      <w:r w:rsidRPr="000B322B">
        <w:rPr>
          <w:szCs w:val="24"/>
        </w:rPr>
        <w:t>5</w:t>
      </w:r>
      <w:r w:rsidRPr="000B322B">
        <w:rPr>
          <w:szCs w:val="24"/>
        </w:rPr>
        <w:tab/>
        <w:t xml:space="preserve">Situace vztahů ÚMVŽST mezi </w:t>
      </w:r>
      <w:proofErr w:type="spellStart"/>
      <w:r w:rsidRPr="000B322B">
        <w:rPr>
          <w:szCs w:val="24"/>
        </w:rPr>
        <w:t>ČD,a.s</w:t>
      </w:r>
      <w:proofErr w:type="spellEnd"/>
      <w:r w:rsidRPr="000B322B">
        <w:rPr>
          <w:szCs w:val="24"/>
        </w:rPr>
        <w:t xml:space="preserve">. a </w:t>
      </w:r>
      <w:proofErr w:type="spellStart"/>
      <w:r w:rsidRPr="000B322B">
        <w:rPr>
          <w:szCs w:val="24"/>
        </w:rPr>
        <w:t>SŽDC,</w:t>
      </w:r>
      <w:proofErr w:type="gramStart"/>
      <w:r w:rsidRPr="000B322B">
        <w:rPr>
          <w:szCs w:val="24"/>
        </w:rPr>
        <w:t>s.o</w:t>
      </w:r>
      <w:proofErr w:type="spellEnd"/>
      <w:r w:rsidRPr="000B322B">
        <w:rPr>
          <w:szCs w:val="24"/>
        </w:rPr>
        <w:t>.</w:t>
      </w:r>
      <w:proofErr w:type="gramEnd"/>
      <w:r w:rsidRPr="000B322B">
        <w:rPr>
          <w:szCs w:val="24"/>
        </w:rPr>
        <w:t xml:space="preserve"> </w:t>
      </w:r>
    </w:p>
    <w:p w:rsidR="000B322B" w:rsidRPr="000B322B" w:rsidRDefault="000B322B" w:rsidP="000B322B">
      <w:pPr>
        <w:jc w:val="both"/>
        <w:rPr>
          <w:szCs w:val="24"/>
        </w:rPr>
      </w:pPr>
    </w:p>
    <w:p w:rsidR="000B322B" w:rsidRPr="000B322B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>I.3</w:t>
      </w:r>
      <w:r w:rsidRPr="000B322B">
        <w:rPr>
          <w:szCs w:val="24"/>
        </w:rPr>
        <w:tab/>
        <w:t>Návrh</w:t>
      </w:r>
      <w:proofErr w:type="gramEnd"/>
      <w:r w:rsidRPr="000B322B">
        <w:rPr>
          <w:szCs w:val="24"/>
        </w:rPr>
        <w:t xml:space="preserve"> vytyčovací sítě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1</w:t>
      </w:r>
      <w:r w:rsidRPr="000B322B">
        <w:rPr>
          <w:szCs w:val="24"/>
        </w:rPr>
        <w:tab/>
        <w:t>Bodové pole – vytyčovací síť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2</w:t>
      </w:r>
      <w:r w:rsidRPr="000B322B">
        <w:rPr>
          <w:szCs w:val="24"/>
        </w:rPr>
        <w:tab/>
        <w:t>Přehled bodového pole – vytyčovací sítě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3</w:t>
      </w:r>
      <w:r w:rsidRPr="000B322B">
        <w:rPr>
          <w:szCs w:val="24"/>
        </w:rPr>
        <w:tab/>
        <w:t>Seznam souřadnic - vytyčovací síť</w:t>
      </w:r>
    </w:p>
    <w:p w:rsidR="000B322B" w:rsidRPr="000B322B" w:rsidRDefault="000B322B" w:rsidP="000B322B">
      <w:pPr>
        <w:jc w:val="both"/>
        <w:rPr>
          <w:szCs w:val="24"/>
        </w:rPr>
      </w:pPr>
    </w:p>
    <w:p w:rsidR="000B322B" w:rsidRPr="000B322B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>I.4</w:t>
      </w:r>
      <w:r w:rsidRPr="000B322B">
        <w:rPr>
          <w:szCs w:val="24"/>
        </w:rPr>
        <w:tab/>
        <w:t>Koordinační</w:t>
      </w:r>
      <w:proofErr w:type="gramEnd"/>
      <w:r w:rsidRPr="000B322B">
        <w:rPr>
          <w:szCs w:val="24"/>
        </w:rPr>
        <w:t xml:space="preserve"> vytyčovací výkres</w:t>
      </w:r>
    </w:p>
    <w:p w:rsidR="000B322B" w:rsidRPr="000B322B" w:rsidRDefault="000B322B" w:rsidP="00FB5840">
      <w:pPr>
        <w:ind w:firstLine="708"/>
        <w:jc w:val="both"/>
        <w:rPr>
          <w:szCs w:val="24"/>
        </w:rPr>
      </w:pPr>
      <w:r w:rsidRPr="000B322B">
        <w:rPr>
          <w:szCs w:val="24"/>
        </w:rPr>
        <w:t>1</w:t>
      </w:r>
      <w:r w:rsidRPr="000B322B">
        <w:rPr>
          <w:szCs w:val="24"/>
        </w:rPr>
        <w:tab/>
        <w:t>Koordinační vytyčovací výkres – seznam souřadnic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2</w:t>
      </w:r>
      <w:r w:rsidRPr="000B322B">
        <w:rPr>
          <w:szCs w:val="24"/>
        </w:rPr>
        <w:tab/>
        <w:t>Koordinační vytyčovací výkres</w:t>
      </w:r>
    </w:p>
    <w:p w:rsidR="000B322B" w:rsidRPr="000B322B" w:rsidRDefault="000B322B" w:rsidP="000B322B">
      <w:pPr>
        <w:jc w:val="both"/>
        <w:rPr>
          <w:szCs w:val="24"/>
        </w:rPr>
      </w:pPr>
    </w:p>
    <w:p w:rsidR="000B322B" w:rsidRPr="000B322B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>I.5</w:t>
      </w:r>
      <w:r w:rsidRPr="000B322B">
        <w:rPr>
          <w:szCs w:val="24"/>
        </w:rPr>
        <w:tab/>
        <w:t>Obvod</w:t>
      </w:r>
      <w:proofErr w:type="gramEnd"/>
      <w:r w:rsidRPr="000B322B">
        <w:rPr>
          <w:szCs w:val="24"/>
        </w:rPr>
        <w:t xml:space="preserve"> stavby</w:t>
      </w:r>
    </w:p>
    <w:p w:rsidR="000B322B" w:rsidRPr="000B322B" w:rsidRDefault="000B322B" w:rsidP="00FB5840">
      <w:pPr>
        <w:ind w:firstLine="708"/>
        <w:jc w:val="both"/>
        <w:rPr>
          <w:szCs w:val="24"/>
        </w:rPr>
      </w:pPr>
      <w:r w:rsidRPr="000B322B">
        <w:rPr>
          <w:szCs w:val="24"/>
        </w:rPr>
        <w:t>1</w:t>
      </w:r>
      <w:r w:rsidRPr="000B322B">
        <w:rPr>
          <w:szCs w:val="24"/>
        </w:rPr>
        <w:tab/>
        <w:t>Obvod stavby – seznam souřadnic</w:t>
      </w:r>
    </w:p>
    <w:p w:rsidR="000B322B" w:rsidRPr="000B322B" w:rsidRDefault="000B322B" w:rsidP="000B322B">
      <w:pPr>
        <w:jc w:val="both"/>
        <w:rPr>
          <w:szCs w:val="24"/>
        </w:rPr>
      </w:pPr>
      <w:r w:rsidRPr="000B322B">
        <w:rPr>
          <w:szCs w:val="24"/>
        </w:rPr>
        <w:tab/>
        <w:t>2</w:t>
      </w:r>
      <w:r w:rsidRPr="000B322B">
        <w:rPr>
          <w:szCs w:val="24"/>
        </w:rPr>
        <w:tab/>
        <w:t>Obvod stavby – přehledná situace</w:t>
      </w:r>
    </w:p>
    <w:p w:rsidR="000B322B" w:rsidRPr="000B322B" w:rsidRDefault="000B322B" w:rsidP="000B322B">
      <w:pPr>
        <w:jc w:val="both"/>
        <w:rPr>
          <w:szCs w:val="24"/>
        </w:rPr>
      </w:pPr>
    </w:p>
    <w:p w:rsidR="008C4132" w:rsidRDefault="000B322B" w:rsidP="000B322B">
      <w:pPr>
        <w:jc w:val="both"/>
        <w:rPr>
          <w:szCs w:val="24"/>
        </w:rPr>
      </w:pPr>
      <w:proofErr w:type="gramStart"/>
      <w:r w:rsidRPr="000B322B">
        <w:rPr>
          <w:szCs w:val="24"/>
        </w:rPr>
        <w:t>I.6</w:t>
      </w:r>
      <w:r w:rsidRPr="000B322B">
        <w:rPr>
          <w:szCs w:val="24"/>
        </w:rPr>
        <w:tab/>
        <w:t>Geodetické</w:t>
      </w:r>
      <w:proofErr w:type="gramEnd"/>
      <w:r w:rsidRPr="000B322B">
        <w:rPr>
          <w:szCs w:val="24"/>
        </w:rPr>
        <w:t xml:space="preserve"> a mapové podklady</w:t>
      </w:r>
    </w:p>
    <w:p w:rsidR="008C4132" w:rsidRDefault="008C4132" w:rsidP="00F5274B">
      <w:pPr>
        <w:jc w:val="both"/>
        <w:rPr>
          <w:szCs w:val="24"/>
        </w:rPr>
      </w:pPr>
    </w:p>
    <w:p w:rsidR="008C4132" w:rsidRDefault="008C4132" w:rsidP="00F5274B">
      <w:pPr>
        <w:jc w:val="both"/>
        <w:rPr>
          <w:szCs w:val="24"/>
        </w:rPr>
      </w:pPr>
    </w:p>
    <w:p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0B322B">
        <w:rPr>
          <w:szCs w:val="24"/>
        </w:rPr>
        <w:t>1</w:t>
      </w:r>
      <w:r w:rsidR="00F1058C">
        <w:rPr>
          <w:szCs w:val="24"/>
        </w:rPr>
        <w:t>2</w:t>
      </w:r>
      <w:r w:rsidR="00E03C29">
        <w:rPr>
          <w:szCs w:val="24"/>
        </w:rPr>
        <w:t>/201</w:t>
      </w:r>
      <w:r w:rsidR="001B4A6B">
        <w:rPr>
          <w:szCs w:val="24"/>
        </w:rPr>
        <w:t>9</w:t>
      </w:r>
      <w:r w:rsidR="00B3116B">
        <w:rPr>
          <w:szCs w:val="24"/>
        </w:rPr>
        <w:tab/>
      </w:r>
      <w:r w:rsidR="00B3116B">
        <w:rPr>
          <w:szCs w:val="24"/>
        </w:rPr>
        <w:tab/>
      </w:r>
      <w:r w:rsidR="00A33E5B">
        <w:rPr>
          <w:szCs w:val="24"/>
        </w:rPr>
        <w:tab/>
      </w:r>
      <w:r w:rsidR="00A33E5B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A33E5B">
        <w:rPr>
          <w:szCs w:val="24"/>
        </w:rPr>
        <w:t>, Petr Putna</w:t>
      </w:r>
    </w:p>
    <w:p w:rsidR="00B3116B" w:rsidRDefault="00B3116B" w:rsidP="00F5274B">
      <w:pPr>
        <w:jc w:val="both"/>
        <w:rPr>
          <w:szCs w:val="24"/>
        </w:rPr>
      </w:pPr>
    </w:p>
    <w:p w:rsidR="00A33E5B" w:rsidRDefault="00A33E5B" w:rsidP="00F5274B">
      <w:pPr>
        <w:jc w:val="both"/>
        <w:rPr>
          <w:szCs w:val="24"/>
        </w:rPr>
      </w:pPr>
    </w:p>
    <w:p w:rsidR="00A33E5B" w:rsidRDefault="00A33E5B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A33E5B">
        <w:rPr>
          <w:szCs w:val="24"/>
        </w:rPr>
        <w:tab/>
      </w:r>
      <w:r w:rsidR="00A33E5B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:rsidR="00BA0171" w:rsidRDefault="00BA0171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:rsidR="00BA0171" w:rsidRDefault="00BA0171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333431">
      <w:headerReference w:type="default" r:id="rId9"/>
      <w:footerReference w:type="default" r:id="rId10"/>
      <w:pgSz w:w="11906" w:h="16838"/>
      <w:pgMar w:top="825" w:right="566" w:bottom="709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32" w:rsidRDefault="00231E32" w:rsidP="00784433">
      <w:r>
        <w:separator/>
      </w:r>
    </w:p>
  </w:endnote>
  <w:endnote w:type="continuationSeparator" w:id="0">
    <w:p w:rsidR="00231E32" w:rsidRDefault="00231E32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32" w:rsidRPr="00EE1362" w:rsidRDefault="00231E3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32" w:rsidRDefault="00231E32" w:rsidP="00784433">
      <w:r>
        <w:separator/>
      </w:r>
    </w:p>
  </w:footnote>
  <w:footnote w:type="continuationSeparator" w:id="0">
    <w:p w:rsidR="00231E32" w:rsidRDefault="00231E32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32" w:rsidRDefault="00231E3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:rsidR="00231E32" w:rsidRDefault="00231E3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:rsidR="00231E32" w:rsidRPr="00971E3C" w:rsidRDefault="00231E3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A7"/>
    <w:rsid w:val="00002872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7DE0"/>
    <w:rsid w:val="000762F8"/>
    <w:rsid w:val="000973E6"/>
    <w:rsid w:val="000A04DB"/>
    <w:rsid w:val="000A31C0"/>
    <w:rsid w:val="000A338A"/>
    <w:rsid w:val="000B1298"/>
    <w:rsid w:val="000B1393"/>
    <w:rsid w:val="000B322B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305EB"/>
    <w:rsid w:val="00144D6F"/>
    <w:rsid w:val="00180174"/>
    <w:rsid w:val="0019777A"/>
    <w:rsid w:val="001B2E7D"/>
    <w:rsid w:val="001B4A6B"/>
    <w:rsid w:val="001D117F"/>
    <w:rsid w:val="001D42EF"/>
    <w:rsid w:val="001E0857"/>
    <w:rsid w:val="001E6750"/>
    <w:rsid w:val="001F05D0"/>
    <w:rsid w:val="001F0C59"/>
    <w:rsid w:val="001F2CD3"/>
    <w:rsid w:val="002051D5"/>
    <w:rsid w:val="00210312"/>
    <w:rsid w:val="00227C20"/>
    <w:rsid w:val="002314CF"/>
    <w:rsid w:val="00231561"/>
    <w:rsid w:val="00231E32"/>
    <w:rsid w:val="00232841"/>
    <w:rsid w:val="00244643"/>
    <w:rsid w:val="002524AD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E0A42"/>
    <w:rsid w:val="002F5DC1"/>
    <w:rsid w:val="002F6D47"/>
    <w:rsid w:val="00303008"/>
    <w:rsid w:val="003056AE"/>
    <w:rsid w:val="003145FF"/>
    <w:rsid w:val="00320878"/>
    <w:rsid w:val="00321DD3"/>
    <w:rsid w:val="003314EA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4BDA"/>
    <w:rsid w:val="003A5179"/>
    <w:rsid w:val="003B6383"/>
    <w:rsid w:val="003B6AA9"/>
    <w:rsid w:val="003C0990"/>
    <w:rsid w:val="003E6A6F"/>
    <w:rsid w:val="003F1889"/>
    <w:rsid w:val="003F31ED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416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57"/>
    <w:rsid w:val="00522295"/>
    <w:rsid w:val="00523790"/>
    <w:rsid w:val="00523C4E"/>
    <w:rsid w:val="005277A1"/>
    <w:rsid w:val="00532FF8"/>
    <w:rsid w:val="005359F0"/>
    <w:rsid w:val="005433AD"/>
    <w:rsid w:val="00557738"/>
    <w:rsid w:val="00561EF1"/>
    <w:rsid w:val="0058561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195"/>
    <w:rsid w:val="006B671F"/>
    <w:rsid w:val="006C2E4D"/>
    <w:rsid w:val="006C2F25"/>
    <w:rsid w:val="006C7F2A"/>
    <w:rsid w:val="006D24E4"/>
    <w:rsid w:val="006F4777"/>
    <w:rsid w:val="00706704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80D1F"/>
    <w:rsid w:val="00784433"/>
    <w:rsid w:val="007907F3"/>
    <w:rsid w:val="00795703"/>
    <w:rsid w:val="007A6EDF"/>
    <w:rsid w:val="007C5500"/>
    <w:rsid w:val="007C7529"/>
    <w:rsid w:val="007E75AC"/>
    <w:rsid w:val="00801F7C"/>
    <w:rsid w:val="0080579E"/>
    <w:rsid w:val="00835456"/>
    <w:rsid w:val="00852B84"/>
    <w:rsid w:val="00856B97"/>
    <w:rsid w:val="00860952"/>
    <w:rsid w:val="00862671"/>
    <w:rsid w:val="008755EC"/>
    <w:rsid w:val="00880B98"/>
    <w:rsid w:val="00881822"/>
    <w:rsid w:val="00884844"/>
    <w:rsid w:val="008A616A"/>
    <w:rsid w:val="008B05F9"/>
    <w:rsid w:val="008B1673"/>
    <w:rsid w:val="008B3E9B"/>
    <w:rsid w:val="008C3721"/>
    <w:rsid w:val="008C4132"/>
    <w:rsid w:val="008D50C4"/>
    <w:rsid w:val="009005A1"/>
    <w:rsid w:val="009160EB"/>
    <w:rsid w:val="0092435C"/>
    <w:rsid w:val="0093451E"/>
    <w:rsid w:val="0095174F"/>
    <w:rsid w:val="00952838"/>
    <w:rsid w:val="00953218"/>
    <w:rsid w:val="00967F4B"/>
    <w:rsid w:val="00975D08"/>
    <w:rsid w:val="009845FA"/>
    <w:rsid w:val="009914B1"/>
    <w:rsid w:val="009923A3"/>
    <w:rsid w:val="00995806"/>
    <w:rsid w:val="009A3029"/>
    <w:rsid w:val="009A6D8B"/>
    <w:rsid w:val="009B4F27"/>
    <w:rsid w:val="009B6D5B"/>
    <w:rsid w:val="009D2512"/>
    <w:rsid w:val="009D6DA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33E5B"/>
    <w:rsid w:val="00A53232"/>
    <w:rsid w:val="00A5324D"/>
    <w:rsid w:val="00A537C9"/>
    <w:rsid w:val="00A53AD5"/>
    <w:rsid w:val="00A57EA7"/>
    <w:rsid w:val="00A70D00"/>
    <w:rsid w:val="00A71940"/>
    <w:rsid w:val="00A82F76"/>
    <w:rsid w:val="00A83225"/>
    <w:rsid w:val="00A90C56"/>
    <w:rsid w:val="00AA1125"/>
    <w:rsid w:val="00AA21EC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67DE1"/>
    <w:rsid w:val="00B854BC"/>
    <w:rsid w:val="00B928E6"/>
    <w:rsid w:val="00BA0171"/>
    <w:rsid w:val="00BA3C12"/>
    <w:rsid w:val="00BB1A52"/>
    <w:rsid w:val="00BC32E6"/>
    <w:rsid w:val="00BC5F67"/>
    <w:rsid w:val="00BD5E29"/>
    <w:rsid w:val="00BE02AC"/>
    <w:rsid w:val="00BE1DEF"/>
    <w:rsid w:val="00BE286B"/>
    <w:rsid w:val="00BF1D53"/>
    <w:rsid w:val="00BF5F3D"/>
    <w:rsid w:val="00C065C2"/>
    <w:rsid w:val="00C12EC1"/>
    <w:rsid w:val="00C136ED"/>
    <w:rsid w:val="00C14AD7"/>
    <w:rsid w:val="00C20A0F"/>
    <w:rsid w:val="00C348C0"/>
    <w:rsid w:val="00C466B1"/>
    <w:rsid w:val="00C55BF0"/>
    <w:rsid w:val="00C70D0F"/>
    <w:rsid w:val="00C74BA9"/>
    <w:rsid w:val="00C75BB5"/>
    <w:rsid w:val="00C81690"/>
    <w:rsid w:val="00C862E3"/>
    <w:rsid w:val="00C92B7B"/>
    <w:rsid w:val="00CA41D9"/>
    <w:rsid w:val="00CB1150"/>
    <w:rsid w:val="00CB4E8B"/>
    <w:rsid w:val="00CB60E4"/>
    <w:rsid w:val="00CD5547"/>
    <w:rsid w:val="00D0724B"/>
    <w:rsid w:val="00D13174"/>
    <w:rsid w:val="00D16D86"/>
    <w:rsid w:val="00D24E53"/>
    <w:rsid w:val="00D269B2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642F"/>
    <w:rsid w:val="00E22311"/>
    <w:rsid w:val="00E31A3E"/>
    <w:rsid w:val="00E420CD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E1362"/>
    <w:rsid w:val="00EE190E"/>
    <w:rsid w:val="00EE2019"/>
    <w:rsid w:val="00EF3419"/>
    <w:rsid w:val="00F027B6"/>
    <w:rsid w:val="00F037FD"/>
    <w:rsid w:val="00F1058C"/>
    <w:rsid w:val="00F22A75"/>
    <w:rsid w:val="00F262B6"/>
    <w:rsid w:val="00F35761"/>
    <w:rsid w:val="00F42303"/>
    <w:rsid w:val="00F5274B"/>
    <w:rsid w:val="00F61369"/>
    <w:rsid w:val="00F635B4"/>
    <w:rsid w:val="00F82C44"/>
    <w:rsid w:val="00F8544B"/>
    <w:rsid w:val="00F9127B"/>
    <w:rsid w:val="00FB5840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6407</TotalTime>
  <Pages>3</Pages>
  <Words>1016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159</cp:revision>
  <cp:lastPrinted>2015-04-01T06:35:00Z</cp:lastPrinted>
  <dcterms:created xsi:type="dcterms:W3CDTF">2011-06-15T06:15:00Z</dcterms:created>
  <dcterms:modified xsi:type="dcterms:W3CDTF">2020-01-06T09:18:00Z</dcterms:modified>
</cp:coreProperties>
</file>